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AC47" w14:textId="731FD97C" w:rsidR="00546AF2" w:rsidRPr="00E17763" w:rsidRDefault="00E1582B" w:rsidP="00E17763">
      <w:pPr>
        <w:jc w:val="both"/>
        <w:rPr>
          <w:rFonts w:ascii="Arial" w:hAnsi="Arial" w:cs="Arial"/>
        </w:rPr>
      </w:pPr>
      <w:r w:rsidRPr="00B42B1D">
        <w:rPr>
          <w:rFonts w:cstheme="minorHAnsi"/>
          <w:b/>
          <w:bCs/>
        </w:rPr>
        <w:t>Fees and Funding</w:t>
      </w:r>
      <w:r w:rsidR="00E90C0E" w:rsidRPr="00B42B1D">
        <w:rPr>
          <w:rFonts w:cstheme="minorHAnsi"/>
          <w:b/>
          <w:bCs/>
        </w:rPr>
        <w:t xml:space="preserve"> </w:t>
      </w:r>
      <w:r w:rsidR="00A04203" w:rsidRPr="00B42B1D">
        <w:rPr>
          <w:rFonts w:cstheme="minorHAnsi"/>
          <w:b/>
          <w:bCs/>
        </w:rPr>
        <w:t>(as part of Fees &amp; Funding Policy</w:t>
      </w:r>
      <w:r w:rsidR="00E17763" w:rsidRPr="00B42B1D">
        <w:rPr>
          <w:rFonts w:cstheme="minorHAnsi"/>
          <w:b/>
          <w:bCs/>
        </w:rPr>
        <w:t xml:space="preserve"> - hyperlink</w:t>
      </w:r>
      <w:r w:rsidR="00A04203" w:rsidRPr="00B42B1D">
        <w:rPr>
          <w:rFonts w:cstheme="minorHAnsi"/>
          <w:b/>
          <w:bCs/>
        </w:rPr>
        <w:t>)</w:t>
      </w:r>
    </w:p>
    <w:p w14:paraId="15E6769A" w14:textId="0E8B3E62" w:rsidR="00583037" w:rsidRPr="00E17763" w:rsidRDefault="00583037" w:rsidP="00B42B1D">
      <w:pPr>
        <w:jc w:val="both"/>
        <w:rPr>
          <w:rFonts w:cstheme="minorHAnsi"/>
        </w:rPr>
      </w:pPr>
      <w:r w:rsidRPr="00E17763">
        <w:rPr>
          <w:rFonts w:cstheme="minorHAnsi"/>
        </w:rPr>
        <w:t>It is our intention to make our setting accessible to children and families from all sections of the local community through open, fair and clearly communicated procedures.</w:t>
      </w:r>
    </w:p>
    <w:p w14:paraId="40A9AF6C" w14:textId="43A5216B" w:rsidR="00E1582B" w:rsidRPr="00DA33C1" w:rsidRDefault="00DA33C1" w:rsidP="00B42B1D">
      <w:pPr>
        <w:jc w:val="both"/>
        <w:rPr>
          <w:rFonts w:cstheme="minorHAnsi"/>
        </w:rPr>
      </w:pPr>
      <w:r w:rsidRPr="00DA33C1">
        <w:rPr>
          <w:rFonts w:cstheme="minorHAnsi"/>
        </w:rPr>
        <w:t xml:space="preserve">We are open for 38 weeks per year. The holidays are fixed and fall within the local school holidays. We will notify you each September of these dates.  </w:t>
      </w:r>
      <w:r w:rsidR="002F21BA" w:rsidRPr="00796A53">
        <w:rPr>
          <w:rFonts w:cstheme="minorHAnsi"/>
        </w:rPr>
        <w:t>There are 3 terms: approximately September to December, January to April and May to July.</w:t>
      </w:r>
      <w:r w:rsidR="002F21BA">
        <w:rPr>
          <w:rFonts w:cstheme="minorHAnsi"/>
        </w:rPr>
        <w:t xml:space="preserve"> </w:t>
      </w:r>
      <w:r w:rsidRPr="00DA33C1">
        <w:rPr>
          <w:rFonts w:cstheme="minorHAnsi"/>
        </w:rPr>
        <w:t>Each year we hold five INSET days when the nursery is closed. You will be given advance notice of these closures. In extreme circumstances nurseries may be closed at short notice due to floods, staff shortages, failure of services, natural disasters, disease, snow or adverse weather conditions, etc.</w:t>
      </w:r>
    </w:p>
    <w:p w14:paraId="78C8F79A" w14:textId="79782354" w:rsidR="00F0652B" w:rsidRPr="00A04203" w:rsidRDefault="00F0652B" w:rsidP="002F21BA">
      <w:pPr>
        <w:jc w:val="both"/>
        <w:rPr>
          <w:rFonts w:cstheme="minorHAnsi"/>
          <w:b/>
          <w:bCs/>
        </w:rPr>
      </w:pPr>
      <w:r w:rsidRPr="00A04203">
        <w:rPr>
          <w:rFonts w:cstheme="minorHAnsi"/>
          <w:b/>
          <w:bCs/>
        </w:rPr>
        <w:t>Our Charges</w:t>
      </w:r>
    </w:p>
    <w:tbl>
      <w:tblPr>
        <w:tblStyle w:val="TableGrid"/>
        <w:tblW w:w="0" w:type="auto"/>
        <w:tblLook w:val="04A0" w:firstRow="1" w:lastRow="0" w:firstColumn="1" w:lastColumn="0" w:noHBand="0" w:noVBand="1"/>
      </w:tblPr>
      <w:tblGrid>
        <w:gridCol w:w="5281"/>
        <w:gridCol w:w="1325"/>
        <w:gridCol w:w="1197"/>
        <w:gridCol w:w="1213"/>
      </w:tblGrid>
      <w:tr w:rsidR="00E1582B" w:rsidRPr="00796A53" w14:paraId="59B6ABC3" w14:textId="77777777" w:rsidTr="00AA58DF">
        <w:tc>
          <w:tcPr>
            <w:tcW w:w="5465" w:type="dxa"/>
            <w:shd w:val="clear" w:color="auto" w:fill="B4C6E7" w:themeFill="accent1" w:themeFillTint="66"/>
          </w:tcPr>
          <w:p w14:paraId="02ECA7DF" w14:textId="08869D98" w:rsidR="00E1582B" w:rsidRPr="00796A53" w:rsidRDefault="00E1582B" w:rsidP="00E1582B">
            <w:pPr>
              <w:jc w:val="center"/>
              <w:rPr>
                <w:rFonts w:cstheme="minorHAnsi"/>
                <w:b/>
                <w:bCs/>
              </w:rPr>
            </w:pPr>
            <w:r w:rsidRPr="00796A53">
              <w:rPr>
                <w:rFonts w:cstheme="minorHAnsi"/>
                <w:b/>
                <w:bCs/>
              </w:rPr>
              <w:t>Description</w:t>
            </w:r>
          </w:p>
        </w:tc>
        <w:tc>
          <w:tcPr>
            <w:tcW w:w="1334" w:type="dxa"/>
            <w:shd w:val="clear" w:color="auto" w:fill="B4C6E7" w:themeFill="accent1" w:themeFillTint="66"/>
          </w:tcPr>
          <w:p w14:paraId="4BF0B7E1" w14:textId="363F73FF" w:rsidR="00E1582B" w:rsidRPr="00796A53" w:rsidRDefault="00E1582B" w:rsidP="00E1582B">
            <w:pPr>
              <w:jc w:val="center"/>
              <w:rPr>
                <w:rFonts w:cstheme="minorHAnsi"/>
                <w:b/>
                <w:bCs/>
              </w:rPr>
            </w:pPr>
            <w:r w:rsidRPr="00796A53">
              <w:rPr>
                <w:rFonts w:cstheme="minorHAnsi"/>
                <w:b/>
                <w:bCs/>
              </w:rPr>
              <w:t>Unit</w:t>
            </w:r>
          </w:p>
        </w:tc>
        <w:tc>
          <w:tcPr>
            <w:tcW w:w="999" w:type="dxa"/>
            <w:shd w:val="clear" w:color="auto" w:fill="B4C6E7" w:themeFill="accent1" w:themeFillTint="66"/>
          </w:tcPr>
          <w:p w14:paraId="6CCB1079" w14:textId="075DED76" w:rsidR="00E1582B" w:rsidRPr="00796A53" w:rsidRDefault="00E1582B" w:rsidP="00E1582B">
            <w:pPr>
              <w:jc w:val="center"/>
              <w:rPr>
                <w:rFonts w:cstheme="minorHAnsi"/>
                <w:b/>
                <w:bCs/>
              </w:rPr>
            </w:pPr>
            <w:r w:rsidRPr="00796A53">
              <w:rPr>
                <w:rFonts w:cstheme="minorHAnsi"/>
                <w:b/>
                <w:bCs/>
              </w:rPr>
              <w:t>Unit Price</w:t>
            </w:r>
          </w:p>
        </w:tc>
        <w:tc>
          <w:tcPr>
            <w:tcW w:w="1218" w:type="dxa"/>
            <w:shd w:val="clear" w:color="auto" w:fill="B4C6E7" w:themeFill="accent1" w:themeFillTint="66"/>
          </w:tcPr>
          <w:p w14:paraId="5557E7F8" w14:textId="77777777" w:rsidR="00E1582B" w:rsidRPr="00796A53" w:rsidRDefault="00E1582B" w:rsidP="00E1582B">
            <w:pPr>
              <w:jc w:val="center"/>
              <w:rPr>
                <w:rFonts w:cstheme="minorHAnsi"/>
                <w:b/>
                <w:bCs/>
              </w:rPr>
            </w:pPr>
            <w:r w:rsidRPr="00796A53">
              <w:rPr>
                <w:rFonts w:cstheme="minorHAnsi"/>
                <w:b/>
                <w:bCs/>
              </w:rPr>
              <w:t>Line total</w:t>
            </w:r>
          </w:p>
          <w:p w14:paraId="4543EBB7" w14:textId="5E9A0252" w:rsidR="00E1582B" w:rsidRPr="00796A53" w:rsidRDefault="00E1582B" w:rsidP="00E1582B">
            <w:pPr>
              <w:jc w:val="center"/>
              <w:rPr>
                <w:rFonts w:cstheme="minorHAnsi"/>
                <w:b/>
                <w:bCs/>
              </w:rPr>
            </w:pPr>
          </w:p>
        </w:tc>
      </w:tr>
      <w:tr w:rsidR="00E1582B" w:rsidRPr="00796A53" w14:paraId="0EF1B3F3" w14:textId="77777777" w:rsidTr="00AA58DF">
        <w:tc>
          <w:tcPr>
            <w:tcW w:w="5465" w:type="dxa"/>
          </w:tcPr>
          <w:p w14:paraId="61439C75" w14:textId="28CADFC6" w:rsidR="00E1582B" w:rsidRPr="00796A53" w:rsidRDefault="00E1582B">
            <w:pPr>
              <w:rPr>
                <w:rFonts w:cstheme="minorHAnsi"/>
              </w:rPr>
            </w:pPr>
            <w:r w:rsidRPr="00E17763">
              <w:rPr>
                <w:rFonts w:cstheme="minorHAnsi"/>
                <w:b/>
                <w:bCs/>
              </w:rPr>
              <w:t>Free entitlement hours</w:t>
            </w:r>
            <w:r w:rsidRPr="00796A53">
              <w:rPr>
                <w:rFonts w:cstheme="minorHAnsi"/>
              </w:rPr>
              <w:t xml:space="preserve"> – </w:t>
            </w:r>
          </w:p>
          <w:p w14:paraId="5FD1258C" w14:textId="68055559" w:rsidR="00E1582B" w:rsidRPr="00796A53" w:rsidRDefault="00E1582B" w:rsidP="00E1582B">
            <w:pPr>
              <w:numPr>
                <w:ilvl w:val="0"/>
                <w:numId w:val="1"/>
              </w:numPr>
              <w:rPr>
                <w:rFonts w:cstheme="minorHAnsi"/>
              </w:rPr>
            </w:pPr>
            <w:r w:rsidRPr="00796A53">
              <w:rPr>
                <w:rFonts w:cstheme="minorHAnsi"/>
              </w:rPr>
              <w:t>2-year-old Funding – 15 hours per week</w:t>
            </w:r>
          </w:p>
          <w:p w14:paraId="63675471" w14:textId="3646207F" w:rsidR="00E1582B" w:rsidRPr="00796A53" w:rsidRDefault="00E1582B" w:rsidP="00E1582B">
            <w:pPr>
              <w:numPr>
                <w:ilvl w:val="0"/>
                <w:numId w:val="1"/>
              </w:numPr>
              <w:rPr>
                <w:rFonts w:cstheme="minorHAnsi"/>
              </w:rPr>
            </w:pPr>
            <w:r w:rsidRPr="00796A53">
              <w:rPr>
                <w:rFonts w:cstheme="minorHAnsi"/>
              </w:rPr>
              <w:t>3–4-year-old Funding - 15 hours per week</w:t>
            </w:r>
          </w:p>
          <w:p w14:paraId="74A9AE99" w14:textId="50C013CA" w:rsidR="00E1582B" w:rsidRDefault="00E1582B" w:rsidP="00E1582B">
            <w:pPr>
              <w:pStyle w:val="ListParagraph"/>
              <w:numPr>
                <w:ilvl w:val="0"/>
                <w:numId w:val="1"/>
              </w:numPr>
              <w:rPr>
                <w:rFonts w:cstheme="minorHAnsi"/>
              </w:rPr>
            </w:pPr>
            <w:r w:rsidRPr="00796A53">
              <w:rPr>
                <w:rFonts w:cstheme="minorHAnsi"/>
              </w:rPr>
              <w:t>Extended funding (eligibility code required) – up to additional 15 hours on top, totalling 30 hours per week</w:t>
            </w:r>
          </w:p>
          <w:p w14:paraId="73C41E32" w14:textId="77777777" w:rsidR="00E17763" w:rsidRDefault="00E17763" w:rsidP="00E17763">
            <w:pPr>
              <w:pStyle w:val="ListParagraph"/>
              <w:rPr>
                <w:rFonts w:cstheme="minorHAnsi"/>
              </w:rPr>
            </w:pPr>
          </w:p>
          <w:p w14:paraId="0D8DA91F" w14:textId="77777777" w:rsidR="00E17763" w:rsidRPr="00E17763" w:rsidRDefault="00E17763" w:rsidP="00E17763">
            <w:pPr>
              <w:rPr>
                <w:rFonts w:ascii="Calibri" w:hAnsi="Calibri" w:cs="Calibri"/>
              </w:rPr>
            </w:pPr>
            <w:r w:rsidRPr="00E17763">
              <w:rPr>
                <w:rFonts w:ascii="Calibri" w:hAnsi="Calibri" w:cs="Calibri"/>
                <w:b/>
                <w:bCs/>
              </w:rPr>
              <w:t>Included in the Funded Offer (Core Entitlement):</w:t>
            </w:r>
          </w:p>
          <w:p w14:paraId="0E9DB580" w14:textId="77777777" w:rsidR="00E17763" w:rsidRPr="00E17763" w:rsidRDefault="00E17763" w:rsidP="00E17763">
            <w:pPr>
              <w:numPr>
                <w:ilvl w:val="0"/>
                <w:numId w:val="7"/>
              </w:numPr>
              <w:rPr>
                <w:rFonts w:ascii="Calibri" w:hAnsi="Calibri" w:cs="Calibri"/>
              </w:rPr>
            </w:pPr>
            <w:r w:rsidRPr="00E17763">
              <w:rPr>
                <w:rFonts w:ascii="Calibri" w:hAnsi="Calibri" w:cs="Calibri"/>
              </w:rPr>
              <w:t>Trained staff delivering the EYFS</w:t>
            </w:r>
          </w:p>
          <w:p w14:paraId="53489B8F" w14:textId="77777777" w:rsidR="00E17763" w:rsidRPr="00E17763" w:rsidRDefault="00E17763" w:rsidP="00E17763">
            <w:pPr>
              <w:numPr>
                <w:ilvl w:val="0"/>
                <w:numId w:val="7"/>
              </w:numPr>
              <w:rPr>
                <w:rFonts w:ascii="Calibri" w:hAnsi="Calibri" w:cs="Calibri"/>
              </w:rPr>
            </w:pPr>
            <w:r w:rsidRPr="00E17763">
              <w:rPr>
                <w:rFonts w:ascii="Calibri" w:hAnsi="Calibri" w:cs="Calibri"/>
              </w:rPr>
              <w:t>Use of the premises and learning environment</w:t>
            </w:r>
          </w:p>
          <w:p w14:paraId="23848F4C" w14:textId="77777777" w:rsidR="00E17763" w:rsidRPr="00E17763" w:rsidRDefault="00E17763" w:rsidP="00E17763">
            <w:pPr>
              <w:numPr>
                <w:ilvl w:val="0"/>
                <w:numId w:val="7"/>
              </w:numPr>
              <w:rPr>
                <w:rFonts w:ascii="Calibri" w:hAnsi="Calibri" w:cs="Calibri"/>
              </w:rPr>
            </w:pPr>
            <w:r w:rsidRPr="00E17763">
              <w:rPr>
                <w:rFonts w:ascii="Calibri" w:hAnsi="Calibri" w:cs="Calibri"/>
              </w:rPr>
              <w:t>Access to age-appropriate toys, furniture, and resources</w:t>
            </w:r>
          </w:p>
          <w:p w14:paraId="4FE84157" w14:textId="21992890" w:rsidR="00E17763" w:rsidRPr="00E17763" w:rsidRDefault="00E17763" w:rsidP="00E17763">
            <w:pPr>
              <w:numPr>
                <w:ilvl w:val="0"/>
                <w:numId w:val="7"/>
              </w:numPr>
              <w:rPr>
                <w:rFonts w:ascii="Calibri" w:hAnsi="Calibri" w:cs="Calibri"/>
              </w:rPr>
            </w:pPr>
            <w:r w:rsidRPr="00E17763">
              <w:rPr>
                <w:rFonts w:ascii="Calibri" w:hAnsi="Calibri" w:cs="Calibri"/>
              </w:rPr>
              <w:t>Basic consumables required to meet learning and care needs</w:t>
            </w:r>
            <w:r>
              <w:rPr>
                <w:rFonts w:ascii="Calibri" w:hAnsi="Calibri" w:cs="Calibri"/>
              </w:rPr>
              <w:t>.</w:t>
            </w:r>
          </w:p>
        </w:tc>
        <w:tc>
          <w:tcPr>
            <w:tcW w:w="1334" w:type="dxa"/>
          </w:tcPr>
          <w:p w14:paraId="1A1D3E36" w14:textId="77777777" w:rsidR="00E1582B" w:rsidRPr="00796A53" w:rsidRDefault="00E1582B">
            <w:pPr>
              <w:rPr>
                <w:rFonts w:cstheme="minorHAnsi"/>
              </w:rPr>
            </w:pPr>
          </w:p>
          <w:p w14:paraId="70FC4699" w14:textId="77777777" w:rsidR="00E1582B" w:rsidRPr="00796A53" w:rsidRDefault="00E1582B">
            <w:pPr>
              <w:rPr>
                <w:rFonts w:cstheme="minorHAnsi"/>
              </w:rPr>
            </w:pPr>
          </w:p>
          <w:p w14:paraId="1C1F76DB" w14:textId="3B596ECB" w:rsidR="00E1582B" w:rsidRPr="00796A53" w:rsidRDefault="00E1582B">
            <w:pPr>
              <w:rPr>
                <w:rFonts w:cstheme="minorHAnsi"/>
              </w:rPr>
            </w:pPr>
            <w:r w:rsidRPr="00796A53">
              <w:rPr>
                <w:rFonts w:cstheme="minorHAnsi"/>
              </w:rPr>
              <w:t>Weekly</w:t>
            </w:r>
          </w:p>
        </w:tc>
        <w:tc>
          <w:tcPr>
            <w:tcW w:w="999" w:type="dxa"/>
          </w:tcPr>
          <w:p w14:paraId="64CEB11C" w14:textId="77777777" w:rsidR="00E1582B" w:rsidRPr="00796A53" w:rsidRDefault="00E1582B">
            <w:pPr>
              <w:rPr>
                <w:rFonts w:cstheme="minorHAnsi"/>
              </w:rPr>
            </w:pPr>
          </w:p>
          <w:p w14:paraId="7935E1A6" w14:textId="77777777" w:rsidR="00E1582B" w:rsidRPr="00796A53" w:rsidRDefault="00E1582B">
            <w:pPr>
              <w:rPr>
                <w:rFonts w:cstheme="minorHAnsi"/>
              </w:rPr>
            </w:pPr>
          </w:p>
          <w:p w14:paraId="7E1F77A3" w14:textId="192D4828" w:rsidR="00E1582B" w:rsidRPr="00796A53" w:rsidRDefault="00E1582B">
            <w:pPr>
              <w:rPr>
                <w:rFonts w:cstheme="minorHAnsi"/>
              </w:rPr>
            </w:pPr>
            <w:r w:rsidRPr="00796A53">
              <w:rPr>
                <w:rFonts w:cstheme="minorHAnsi"/>
              </w:rPr>
              <w:t>Free</w:t>
            </w:r>
          </w:p>
        </w:tc>
        <w:tc>
          <w:tcPr>
            <w:tcW w:w="1218" w:type="dxa"/>
          </w:tcPr>
          <w:p w14:paraId="471C0CD4" w14:textId="77777777" w:rsidR="00E1582B" w:rsidRPr="00796A53" w:rsidRDefault="00E1582B">
            <w:pPr>
              <w:rPr>
                <w:rFonts w:cstheme="minorHAnsi"/>
              </w:rPr>
            </w:pPr>
          </w:p>
          <w:p w14:paraId="649C634A" w14:textId="77777777" w:rsidR="00E1582B" w:rsidRPr="00796A53" w:rsidRDefault="00E1582B">
            <w:pPr>
              <w:rPr>
                <w:rFonts w:cstheme="minorHAnsi"/>
              </w:rPr>
            </w:pPr>
          </w:p>
          <w:p w14:paraId="183D9E61" w14:textId="231E8336" w:rsidR="00E1582B" w:rsidRPr="00796A53" w:rsidRDefault="00E1582B">
            <w:pPr>
              <w:rPr>
                <w:rFonts w:cstheme="minorHAnsi"/>
              </w:rPr>
            </w:pPr>
            <w:r w:rsidRPr="00796A53">
              <w:rPr>
                <w:rFonts w:cstheme="minorHAnsi"/>
              </w:rPr>
              <w:t>Free</w:t>
            </w:r>
          </w:p>
        </w:tc>
      </w:tr>
      <w:tr w:rsidR="00E1582B" w:rsidRPr="00796A53" w14:paraId="41D018E7" w14:textId="77777777" w:rsidTr="003B35EE">
        <w:tc>
          <w:tcPr>
            <w:tcW w:w="9016" w:type="dxa"/>
            <w:gridSpan w:val="4"/>
            <w:shd w:val="clear" w:color="auto" w:fill="B4C6E7" w:themeFill="accent1" w:themeFillTint="66"/>
          </w:tcPr>
          <w:p w14:paraId="5AF345F8" w14:textId="77777777" w:rsidR="00E1582B" w:rsidRPr="00796A53" w:rsidRDefault="00E1582B">
            <w:pPr>
              <w:rPr>
                <w:rFonts w:cstheme="minorHAnsi"/>
              </w:rPr>
            </w:pPr>
          </w:p>
        </w:tc>
      </w:tr>
      <w:tr w:rsidR="00E1582B" w:rsidRPr="00796A53" w14:paraId="00FCB450" w14:textId="77777777" w:rsidTr="00AA58DF">
        <w:tc>
          <w:tcPr>
            <w:tcW w:w="5465" w:type="dxa"/>
          </w:tcPr>
          <w:p w14:paraId="45FE592A" w14:textId="6EBC67AC" w:rsidR="00E1582B" w:rsidRPr="00E17763" w:rsidRDefault="00E17763">
            <w:pPr>
              <w:rPr>
                <w:rFonts w:cstheme="minorHAnsi"/>
                <w:b/>
                <w:bCs/>
              </w:rPr>
            </w:pPr>
            <w:r w:rsidRPr="00E17763">
              <w:rPr>
                <w:rFonts w:cstheme="minorHAnsi"/>
                <w:b/>
                <w:bCs/>
              </w:rPr>
              <w:t>Non funded hours or a</w:t>
            </w:r>
            <w:r w:rsidR="00E1582B" w:rsidRPr="00E17763">
              <w:rPr>
                <w:rFonts w:cstheme="minorHAnsi"/>
                <w:b/>
                <w:bCs/>
              </w:rPr>
              <w:t>dditional hours above total funded hours</w:t>
            </w:r>
            <w:r w:rsidR="00673779" w:rsidRPr="00E17763">
              <w:rPr>
                <w:rFonts w:cstheme="minorHAnsi"/>
                <w:b/>
                <w:bCs/>
              </w:rPr>
              <w:t>.</w:t>
            </w:r>
            <w:r w:rsidR="00E1582B" w:rsidRPr="00E17763">
              <w:rPr>
                <w:rFonts w:cstheme="minorHAnsi"/>
                <w:b/>
                <w:bCs/>
              </w:rPr>
              <w:t xml:space="preserve"> </w:t>
            </w:r>
          </w:p>
          <w:p w14:paraId="4CE230F0" w14:textId="77777777" w:rsidR="00E17763" w:rsidRDefault="00E17763">
            <w:pPr>
              <w:rPr>
                <w:rFonts w:cstheme="minorHAnsi"/>
              </w:rPr>
            </w:pPr>
          </w:p>
          <w:p w14:paraId="1AE36CDA" w14:textId="77777777" w:rsidR="00673779" w:rsidRDefault="00673779" w:rsidP="00673779">
            <w:pPr>
              <w:jc w:val="both"/>
              <w:rPr>
                <w:rFonts w:cstheme="minorHAnsi"/>
              </w:rPr>
            </w:pPr>
            <w:r w:rsidRPr="00673779">
              <w:rPr>
                <w:rFonts w:cstheme="minorHAnsi"/>
              </w:rPr>
              <w:t>The Nursery funding grants will be used to give children their entitled free hours.  The Nursery will not take the amount off your child’s invoice total but will allocate the free hours and then charge at the fee rate for the rest of the hours not covered under the free entitlement.</w:t>
            </w:r>
          </w:p>
          <w:p w14:paraId="67583FA4" w14:textId="50C1690C" w:rsidR="00673779" w:rsidRPr="00673779" w:rsidRDefault="00673779" w:rsidP="00673779">
            <w:pPr>
              <w:jc w:val="both"/>
              <w:rPr>
                <w:rFonts w:eastAsia="ヒラギノ角ゴ Pro W3" w:cstheme="minorHAnsi"/>
                <w:b/>
              </w:rPr>
            </w:pPr>
            <w:r w:rsidRPr="00673779">
              <w:rPr>
                <w:rFonts w:eastAsia="ヒラギノ角ゴ Pro W3" w:cstheme="minorHAnsi"/>
              </w:rPr>
              <w:t xml:space="preserve">Where funding is not received, then fees apply.  </w:t>
            </w:r>
          </w:p>
        </w:tc>
        <w:tc>
          <w:tcPr>
            <w:tcW w:w="1334" w:type="dxa"/>
          </w:tcPr>
          <w:p w14:paraId="3F8E5BBB" w14:textId="0306E50C" w:rsidR="00E1582B" w:rsidRPr="00796A53" w:rsidRDefault="00E1582B">
            <w:pPr>
              <w:rPr>
                <w:rFonts w:cstheme="minorHAnsi"/>
              </w:rPr>
            </w:pPr>
            <w:r w:rsidRPr="00796A53">
              <w:rPr>
                <w:rFonts w:cstheme="minorHAnsi"/>
              </w:rPr>
              <w:t>Hourly</w:t>
            </w:r>
          </w:p>
        </w:tc>
        <w:tc>
          <w:tcPr>
            <w:tcW w:w="999" w:type="dxa"/>
          </w:tcPr>
          <w:p w14:paraId="5361F704" w14:textId="67FDC827" w:rsidR="00E1582B" w:rsidRPr="00796A53" w:rsidRDefault="00E1582B">
            <w:pPr>
              <w:rPr>
                <w:rFonts w:cstheme="minorHAnsi"/>
              </w:rPr>
            </w:pPr>
            <w:r w:rsidRPr="00796A53">
              <w:rPr>
                <w:rFonts w:cstheme="minorHAnsi"/>
              </w:rPr>
              <w:t>£6.75</w:t>
            </w:r>
          </w:p>
        </w:tc>
        <w:tc>
          <w:tcPr>
            <w:tcW w:w="1218" w:type="dxa"/>
          </w:tcPr>
          <w:p w14:paraId="733EE41C" w14:textId="77777777" w:rsidR="00E1582B" w:rsidRPr="00796A53" w:rsidRDefault="00E1582B">
            <w:pPr>
              <w:rPr>
                <w:rFonts w:cstheme="minorHAnsi"/>
              </w:rPr>
            </w:pPr>
          </w:p>
          <w:p w14:paraId="704E2560" w14:textId="0DF46121" w:rsidR="00E1582B" w:rsidRPr="00796A53" w:rsidRDefault="00E1582B">
            <w:pPr>
              <w:rPr>
                <w:rFonts w:cstheme="minorHAnsi"/>
              </w:rPr>
            </w:pPr>
          </w:p>
        </w:tc>
      </w:tr>
      <w:tr w:rsidR="00AA58DF" w:rsidRPr="00796A53" w14:paraId="298F6E1B" w14:textId="77777777" w:rsidTr="00AA58DF">
        <w:tc>
          <w:tcPr>
            <w:tcW w:w="5465" w:type="dxa"/>
            <w:shd w:val="clear" w:color="auto" w:fill="B4C6E7" w:themeFill="accent1" w:themeFillTint="66"/>
          </w:tcPr>
          <w:p w14:paraId="431BB9BA" w14:textId="77777777" w:rsidR="00AA58DF" w:rsidRPr="00796A53" w:rsidRDefault="00AA58DF">
            <w:pPr>
              <w:rPr>
                <w:rFonts w:cstheme="minorHAnsi"/>
              </w:rPr>
            </w:pPr>
          </w:p>
        </w:tc>
        <w:tc>
          <w:tcPr>
            <w:tcW w:w="1334" w:type="dxa"/>
            <w:shd w:val="clear" w:color="auto" w:fill="B4C6E7" w:themeFill="accent1" w:themeFillTint="66"/>
          </w:tcPr>
          <w:p w14:paraId="19B0F53B" w14:textId="77777777" w:rsidR="00AA58DF" w:rsidRPr="00796A53" w:rsidRDefault="00AA58DF">
            <w:pPr>
              <w:rPr>
                <w:rFonts w:cstheme="minorHAnsi"/>
              </w:rPr>
            </w:pPr>
          </w:p>
        </w:tc>
        <w:tc>
          <w:tcPr>
            <w:tcW w:w="999" w:type="dxa"/>
            <w:shd w:val="clear" w:color="auto" w:fill="B4C6E7" w:themeFill="accent1" w:themeFillTint="66"/>
          </w:tcPr>
          <w:p w14:paraId="34BC980C" w14:textId="77777777" w:rsidR="00AA58DF" w:rsidRPr="00796A53" w:rsidRDefault="00AA58DF">
            <w:pPr>
              <w:rPr>
                <w:rFonts w:cstheme="minorHAnsi"/>
              </w:rPr>
            </w:pPr>
          </w:p>
        </w:tc>
        <w:tc>
          <w:tcPr>
            <w:tcW w:w="1218" w:type="dxa"/>
            <w:shd w:val="clear" w:color="auto" w:fill="B4C6E7" w:themeFill="accent1" w:themeFillTint="66"/>
          </w:tcPr>
          <w:p w14:paraId="4221E65E" w14:textId="77777777" w:rsidR="00AA58DF" w:rsidRPr="00796A53" w:rsidRDefault="00AA58DF">
            <w:pPr>
              <w:rPr>
                <w:rFonts w:cstheme="minorHAnsi"/>
              </w:rPr>
            </w:pPr>
          </w:p>
        </w:tc>
      </w:tr>
      <w:tr w:rsidR="00AA58DF" w:rsidRPr="00796A53" w14:paraId="31AE5C86" w14:textId="77777777" w:rsidTr="00AA58DF">
        <w:tc>
          <w:tcPr>
            <w:tcW w:w="5465" w:type="dxa"/>
          </w:tcPr>
          <w:p w14:paraId="104665F5" w14:textId="2775C55A" w:rsidR="00AA58DF" w:rsidRPr="00A326BA" w:rsidRDefault="00AA58DF">
            <w:pPr>
              <w:rPr>
                <w:rFonts w:cstheme="minorHAnsi"/>
                <w:b/>
                <w:bCs/>
              </w:rPr>
            </w:pPr>
            <w:r w:rsidRPr="00A326BA">
              <w:rPr>
                <w:rFonts w:cstheme="minorHAnsi"/>
                <w:b/>
                <w:bCs/>
              </w:rPr>
              <w:t>Late Collection charge</w:t>
            </w:r>
          </w:p>
        </w:tc>
        <w:tc>
          <w:tcPr>
            <w:tcW w:w="1334" w:type="dxa"/>
          </w:tcPr>
          <w:p w14:paraId="77C21568" w14:textId="0FCB44E9" w:rsidR="00AA58DF" w:rsidRPr="00A326BA" w:rsidRDefault="00AA58DF">
            <w:pPr>
              <w:rPr>
                <w:rFonts w:ascii="Calibri" w:hAnsi="Calibri" w:cs="Calibri"/>
              </w:rPr>
            </w:pPr>
            <w:r w:rsidRPr="00A326BA">
              <w:rPr>
                <w:rFonts w:ascii="Calibri" w:hAnsi="Calibri" w:cs="Calibri"/>
              </w:rPr>
              <w:t>per 15 minutes after session times have ended</w:t>
            </w:r>
          </w:p>
        </w:tc>
        <w:tc>
          <w:tcPr>
            <w:tcW w:w="999" w:type="dxa"/>
          </w:tcPr>
          <w:p w14:paraId="6BBC39D4" w14:textId="0727224C" w:rsidR="00AA58DF" w:rsidRPr="00A326BA" w:rsidRDefault="00AA58DF">
            <w:pPr>
              <w:rPr>
                <w:rFonts w:ascii="Calibri" w:hAnsi="Calibri" w:cs="Calibri"/>
              </w:rPr>
            </w:pPr>
            <w:r w:rsidRPr="00A326BA">
              <w:rPr>
                <w:rFonts w:ascii="Calibri" w:hAnsi="Calibri" w:cs="Calibri"/>
              </w:rPr>
              <w:t>£5</w:t>
            </w:r>
          </w:p>
        </w:tc>
        <w:tc>
          <w:tcPr>
            <w:tcW w:w="1218" w:type="dxa"/>
          </w:tcPr>
          <w:p w14:paraId="2F036E61" w14:textId="6765779B" w:rsidR="00AA58DF" w:rsidRPr="00A326BA" w:rsidRDefault="00AA58DF">
            <w:pPr>
              <w:rPr>
                <w:rFonts w:ascii="Calibri" w:hAnsi="Calibri" w:cs="Calibri"/>
              </w:rPr>
            </w:pPr>
            <w:r w:rsidRPr="00A326BA">
              <w:rPr>
                <w:rFonts w:ascii="Calibri" w:hAnsi="Calibri" w:cs="Calibri"/>
              </w:rPr>
              <w:t>Maximum charge £20</w:t>
            </w:r>
          </w:p>
        </w:tc>
      </w:tr>
      <w:tr w:rsidR="00E1582B" w:rsidRPr="00796A53" w14:paraId="656C6985" w14:textId="77777777" w:rsidTr="002407E5">
        <w:tc>
          <w:tcPr>
            <w:tcW w:w="9016" w:type="dxa"/>
            <w:gridSpan w:val="4"/>
            <w:shd w:val="clear" w:color="auto" w:fill="B4C6E7" w:themeFill="accent1" w:themeFillTint="66"/>
          </w:tcPr>
          <w:p w14:paraId="288A8711" w14:textId="77777777" w:rsidR="00E1582B" w:rsidRPr="00796A53" w:rsidRDefault="00E1582B">
            <w:pPr>
              <w:rPr>
                <w:rFonts w:cstheme="minorHAnsi"/>
              </w:rPr>
            </w:pPr>
          </w:p>
        </w:tc>
      </w:tr>
      <w:tr w:rsidR="00E1582B" w:rsidRPr="00796A53" w14:paraId="0C5B2577" w14:textId="77777777" w:rsidTr="00AA58DF">
        <w:tc>
          <w:tcPr>
            <w:tcW w:w="5465" w:type="dxa"/>
          </w:tcPr>
          <w:p w14:paraId="65AF3D06" w14:textId="77777777" w:rsidR="00E17763" w:rsidRDefault="00E90C0E">
            <w:pPr>
              <w:rPr>
                <w:rFonts w:cstheme="minorHAnsi"/>
                <w:color w:val="FF0000"/>
              </w:rPr>
            </w:pPr>
            <w:r w:rsidRPr="00E17763">
              <w:rPr>
                <w:rFonts w:cstheme="minorHAnsi"/>
                <w:b/>
                <w:bCs/>
              </w:rPr>
              <w:t>Meals – Lunches</w:t>
            </w:r>
            <w:r w:rsidRPr="00796A53">
              <w:rPr>
                <w:rFonts w:cstheme="minorHAnsi"/>
              </w:rPr>
              <w:t xml:space="preserve"> </w:t>
            </w:r>
          </w:p>
          <w:p w14:paraId="5DB07811" w14:textId="7C45EE75" w:rsidR="00E1582B" w:rsidRPr="008B3DD6" w:rsidRDefault="00E17763">
            <w:pPr>
              <w:rPr>
                <w:rFonts w:cstheme="minorHAnsi"/>
              </w:rPr>
            </w:pPr>
            <w:r w:rsidRPr="008B3DD6">
              <w:rPr>
                <w:rFonts w:cstheme="minorHAnsi"/>
              </w:rPr>
              <w:t xml:space="preserve">Meals are </w:t>
            </w:r>
            <w:r w:rsidR="00E90C0E" w:rsidRPr="008B3DD6">
              <w:rPr>
                <w:rFonts w:cstheme="minorHAnsi"/>
              </w:rPr>
              <w:t xml:space="preserve">provided by </w:t>
            </w:r>
            <w:proofErr w:type="spellStart"/>
            <w:r w:rsidR="00E90C0E" w:rsidRPr="008B3DD6">
              <w:rPr>
                <w:rFonts w:cstheme="minorHAnsi"/>
              </w:rPr>
              <w:t>CaterCater</w:t>
            </w:r>
            <w:proofErr w:type="spellEnd"/>
            <w:r w:rsidR="00E90C0E" w:rsidRPr="008B3DD6">
              <w:rPr>
                <w:rFonts w:cstheme="minorHAnsi"/>
              </w:rPr>
              <w:t xml:space="preserve"> – hot meals and packed lunches </w:t>
            </w:r>
            <w:r w:rsidRPr="008B3DD6">
              <w:rPr>
                <w:rFonts w:cstheme="minorHAnsi"/>
              </w:rPr>
              <w:t xml:space="preserve">are </w:t>
            </w:r>
            <w:r w:rsidR="00E90C0E" w:rsidRPr="008B3DD6">
              <w:rPr>
                <w:rFonts w:cstheme="minorHAnsi"/>
              </w:rPr>
              <w:t xml:space="preserve">offered, ordered in advance through </w:t>
            </w:r>
            <w:r w:rsidR="008B3DD6">
              <w:rPr>
                <w:rFonts w:cstheme="minorHAnsi"/>
              </w:rPr>
              <w:t>School Money Booking system.</w:t>
            </w:r>
          </w:p>
          <w:p w14:paraId="72856310" w14:textId="1D04D6C8" w:rsidR="007678CA" w:rsidRPr="00796A53" w:rsidRDefault="007678CA">
            <w:pPr>
              <w:rPr>
                <w:rFonts w:cstheme="minorHAnsi"/>
              </w:rPr>
            </w:pPr>
          </w:p>
        </w:tc>
        <w:tc>
          <w:tcPr>
            <w:tcW w:w="1334" w:type="dxa"/>
          </w:tcPr>
          <w:p w14:paraId="02364258" w14:textId="3E8ADACA" w:rsidR="00E1582B" w:rsidRPr="00796A53" w:rsidRDefault="00E90C0E">
            <w:pPr>
              <w:rPr>
                <w:rFonts w:cstheme="minorHAnsi"/>
              </w:rPr>
            </w:pPr>
            <w:r w:rsidRPr="00796A53">
              <w:rPr>
                <w:rFonts w:cstheme="minorHAnsi"/>
              </w:rPr>
              <w:t>Per meal</w:t>
            </w:r>
          </w:p>
        </w:tc>
        <w:tc>
          <w:tcPr>
            <w:tcW w:w="999" w:type="dxa"/>
          </w:tcPr>
          <w:p w14:paraId="769BE23D" w14:textId="11DBF373" w:rsidR="00E1582B" w:rsidRPr="00796A53" w:rsidRDefault="00E90C0E">
            <w:pPr>
              <w:rPr>
                <w:rFonts w:cstheme="minorHAnsi"/>
              </w:rPr>
            </w:pPr>
            <w:r w:rsidRPr="008B3DD6">
              <w:rPr>
                <w:rFonts w:cstheme="minorHAnsi"/>
              </w:rPr>
              <w:t>£2.</w:t>
            </w:r>
            <w:r w:rsidR="00E17763" w:rsidRPr="008B3DD6">
              <w:rPr>
                <w:rFonts w:cstheme="minorHAnsi"/>
              </w:rPr>
              <w:t>5</w:t>
            </w:r>
            <w:r w:rsidRPr="008B3DD6">
              <w:rPr>
                <w:rFonts w:cstheme="minorHAnsi"/>
              </w:rPr>
              <w:t>5</w:t>
            </w:r>
          </w:p>
        </w:tc>
        <w:tc>
          <w:tcPr>
            <w:tcW w:w="1218" w:type="dxa"/>
          </w:tcPr>
          <w:p w14:paraId="554327CF" w14:textId="77777777" w:rsidR="00E1582B" w:rsidRPr="00796A53" w:rsidRDefault="00E1582B">
            <w:pPr>
              <w:rPr>
                <w:rFonts w:cstheme="minorHAnsi"/>
              </w:rPr>
            </w:pPr>
          </w:p>
        </w:tc>
      </w:tr>
      <w:tr w:rsidR="00E90C0E" w:rsidRPr="00796A53" w14:paraId="26A027C7" w14:textId="77777777" w:rsidTr="008C71C8">
        <w:tc>
          <w:tcPr>
            <w:tcW w:w="9016" w:type="dxa"/>
            <w:gridSpan w:val="4"/>
            <w:shd w:val="clear" w:color="auto" w:fill="B4C6E7" w:themeFill="accent1" w:themeFillTint="66"/>
          </w:tcPr>
          <w:p w14:paraId="16F741B3" w14:textId="77777777" w:rsidR="00E90C0E" w:rsidRPr="00796A53" w:rsidRDefault="00E90C0E">
            <w:pPr>
              <w:rPr>
                <w:rFonts w:cstheme="minorHAnsi"/>
              </w:rPr>
            </w:pPr>
          </w:p>
        </w:tc>
      </w:tr>
      <w:tr w:rsidR="00E90C0E" w:rsidRPr="00796A53" w14:paraId="44060CAB" w14:textId="77777777" w:rsidTr="00AA58DF">
        <w:tc>
          <w:tcPr>
            <w:tcW w:w="5465" w:type="dxa"/>
          </w:tcPr>
          <w:p w14:paraId="6C1D2B90" w14:textId="5DA52717" w:rsidR="001D1F1C" w:rsidRPr="008B3DD6" w:rsidRDefault="00E90C0E" w:rsidP="008B4178">
            <w:pPr>
              <w:pStyle w:val="ListParagraph"/>
              <w:numPr>
                <w:ilvl w:val="0"/>
                <w:numId w:val="4"/>
              </w:numPr>
              <w:rPr>
                <w:rFonts w:cstheme="minorHAnsi"/>
              </w:rPr>
            </w:pPr>
            <w:r w:rsidRPr="008B3DD6">
              <w:rPr>
                <w:rFonts w:cstheme="minorHAnsi"/>
              </w:rPr>
              <w:t xml:space="preserve">Snacks – nutritious snacks are provided by the setting. </w:t>
            </w:r>
          </w:p>
          <w:p w14:paraId="074ED1BF" w14:textId="77777777" w:rsidR="005D063F" w:rsidRPr="008B3DD6" w:rsidRDefault="005D063F" w:rsidP="005D063F">
            <w:pPr>
              <w:autoSpaceDE w:val="0"/>
              <w:autoSpaceDN w:val="0"/>
              <w:adjustRightInd w:val="0"/>
              <w:rPr>
                <w:rFonts w:ascii="CIDFont+F1" w:hAnsi="CIDFont+F1" w:cs="CIDFont+F1"/>
              </w:rPr>
            </w:pPr>
          </w:p>
          <w:p w14:paraId="3B2554F8" w14:textId="46D3030B" w:rsidR="005D063F" w:rsidRPr="008B3DD6" w:rsidRDefault="005D063F" w:rsidP="00842436">
            <w:pPr>
              <w:autoSpaceDE w:val="0"/>
              <w:autoSpaceDN w:val="0"/>
              <w:adjustRightInd w:val="0"/>
              <w:rPr>
                <w:rFonts w:eastAsia="Times New Roman" w:cstheme="minorHAnsi"/>
                <w:sz w:val="24"/>
                <w:szCs w:val="24"/>
              </w:rPr>
            </w:pPr>
          </w:p>
        </w:tc>
        <w:tc>
          <w:tcPr>
            <w:tcW w:w="1334" w:type="dxa"/>
          </w:tcPr>
          <w:p w14:paraId="57A716A2" w14:textId="77777777" w:rsidR="00E90C0E" w:rsidRPr="008B3DD6" w:rsidRDefault="00E90C0E">
            <w:pPr>
              <w:rPr>
                <w:rFonts w:cstheme="minorHAnsi"/>
              </w:rPr>
            </w:pPr>
            <w:r w:rsidRPr="008B3DD6">
              <w:rPr>
                <w:rFonts w:cstheme="minorHAnsi"/>
              </w:rPr>
              <w:t>Per session</w:t>
            </w:r>
          </w:p>
          <w:p w14:paraId="2239828A" w14:textId="39926E95" w:rsidR="008B4178" w:rsidRPr="008B3DD6" w:rsidRDefault="008B4178">
            <w:pPr>
              <w:rPr>
                <w:rFonts w:cstheme="minorHAnsi"/>
              </w:rPr>
            </w:pPr>
            <w:r w:rsidRPr="008B3DD6">
              <w:t>(</w:t>
            </w:r>
            <w:proofErr w:type="gramStart"/>
            <w:r w:rsidRPr="008B3DD6">
              <w:rPr>
                <w:b/>
                <w:bCs/>
              </w:rPr>
              <w:t>voluntary</w:t>
            </w:r>
            <w:proofErr w:type="gramEnd"/>
            <w:r w:rsidRPr="008B3DD6">
              <w:rPr>
                <w:b/>
                <w:bCs/>
              </w:rPr>
              <w:t xml:space="preserve"> charge</w:t>
            </w:r>
            <w:r w:rsidRPr="008B3DD6">
              <w:t>)</w:t>
            </w:r>
          </w:p>
        </w:tc>
        <w:tc>
          <w:tcPr>
            <w:tcW w:w="999" w:type="dxa"/>
          </w:tcPr>
          <w:p w14:paraId="1351B6D0" w14:textId="2448803C" w:rsidR="00E90C0E" w:rsidRPr="008B3DD6" w:rsidRDefault="00333FCE">
            <w:pPr>
              <w:rPr>
                <w:rFonts w:cstheme="minorHAnsi"/>
              </w:rPr>
            </w:pPr>
            <w:r w:rsidRPr="008B3DD6">
              <w:rPr>
                <w:rFonts w:cstheme="minorHAnsi"/>
              </w:rPr>
              <w:t>£1.50</w:t>
            </w:r>
          </w:p>
        </w:tc>
        <w:tc>
          <w:tcPr>
            <w:tcW w:w="1218" w:type="dxa"/>
          </w:tcPr>
          <w:p w14:paraId="40DEF266" w14:textId="6D379CF9" w:rsidR="00E90C0E" w:rsidRPr="008B3DD6" w:rsidRDefault="007678CA">
            <w:pPr>
              <w:rPr>
                <w:rFonts w:cstheme="minorHAnsi"/>
              </w:rPr>
            </w:pPr>
            <w:r w:rsidRPr="008B3DD6">
              <w:rPr>
                <w:rFonts w:cstheme="minorHAnsi"/>
              </w:rPr>
              <w:t>Maximum £</w:t>
            </w:r>
            <w:r w:rsidR="001D1F1C" w:rsidRPr="008B3DD6">
              <w:rPr>
                <w:rFonts w:cstheme="minorHAnsi"/>
              </w:rPr>
              <w:t>3</w:t>
            </w:r>
            <w:r w:rsidRPr="008B3DD6">
              <w:rPr>
                <w:rFonts w:cstheme="minorHAnsi"/>
              </w:rPr>
              <w:t>/day; £1</w:t>
            </w:r>
            <w:r w:rsidR="008B4178" w:rsidRPr="008B3DD6">
              <w:rPr>
                <w:rFonts w:cstheme="minorHAnsi"/>
              </w:rPr>
              <w:t>5</w:t>
            </w:r>
            <w:r w:rsidRPr="008B3DD6">
              <w:rPr>
                <w:rFonts w:cstheme="minorHAnsi"/>
              </w:rPr>
              <w:t>/week</w:t>
            </w:r>
          </w:p>
        </w:tc>
      </w:tr>
      <w:tr w:rsidR="007678CA" w:rsidRPr="00796A53" w14:paraId="1D999261" w14:textId="77777777" w:rsidTr="007246B7">
        <w:tc>
          <w:tcPr>
            <w:tcW w:w="9016" w:type="dxa"/>
            <w:gridSpan w:val="4"/>
            <w:shd w:val="clear" w:color="auto" w:fill="B4C6E7" w:themeFill="accent1" w:themeFillTint="66"/>
          </w:tcPr>
          <w:p w14:paraId="5B45BE12" w14:textId="0234A95B" w:rsidR="007678CA" w:rsidRPr="00796A53" w:rsidRDefault="007678CA">
            <w:pPr>
              <w:rPr>
                <w:rFonts w:cstheme="minorHAnsi"/>
              </w:rPr>
            </w:pPr>
          </w:p>
        </w:tc>
      </w:tr>
      <w:tr w:rsidR="007678CA" w:rsidRPr="00796A53" w14:paraId="5112C34A" w14:textId="77777777" w:rsidTr="00AA58DF">
        <w:tc>
          <w:tcPr>
            <w:tcW w:w="5465" w:type="dxa"/>
          </w:tcPr>
          <w:p w14:paraId="218A08E2" w14:textId="7A0D7055" w:rsidR="007678CA" w:rsidRPr="00796A53" w:rsidRDefault="007678CA">
            <w:pPr>
              <w:rPr>
                <w:rFonts w:cstheme="minorHAnsi"/>
              </w:rPr>
            </w:pPr>
            <w:r w:rsidRPr="00796A53">
              <w:rPr>
                <w:rFonts w:cstheme="minorHAnsi"/>
              </w:rPr>
              <w:t>Consumables</w:t>
            </w:r>
            <w:r w:rsidR="00796A53" w:rsidRPr="00796A53">
              <w:rPr>
                <w:rFonts w:cstheme="minorHAnsi"/>
              </w:rPr>
              <w:t xml:space="preserve"> (chargeable)</w:t>
            </w:r>
            <w:r w:rsidRPr="00796A53">
              <w:rPr>
                <w:rFonts w:cstheme="minorHAnsi"/>
              </w:rPr>
              <w:t xml:space="preserve"> – </w:t>
            </w:r>
          </w:p>
          <w:p w14:paraId="735BC06D" w14:textId="6D529AD6" w:rsidR="008670A0" w:rsidRPr="008B3DD6" w:rsidRDefault="00796A53" w:rsidP="00796A53">
            <w:pPr>
              <w:pStyle w:val="ListParagraph"/>
              <w:numPr>
                <w:ilvl w:val="0"/>
                <w:numId w:val="3"/>
              </w:numPr>
              <w:rPr>
                <w:rFonts w:cstheme="minorHAnsi"/>
              </w:rPr>
            </w:pPr>
            <w:r w:rsidRPr="00796A53">
              <w:rPr>
                <w:rFonts w:cstheme="minorHAnsi"/>
              </w:rPr>
              <w:t xml:space="preserve">Nursery uniform – </w:t>
            </w:r>
            <w:r w:rsidRPr="008B3DD6">
              <w:rPr>
                <w:rFonts w:cstheme="minorHAnsi"/>
              </w:rPr>
              <w:t>available from Gooch Sports, Newent</w:t>
            </w:r>
            <w:r w:rsidR="00B82D7D" w:rsidRPr="008B3DD6">
              <w:rPr>
                <w:rFonts w:cstheme="minorHAnsi"/>
              </w:rPr>
              <w:t xml:space="preserve"> </w:t>
            </w:r>
            <w:r w:rsidR="001618D8" w:rsidRPr="008B3DD6">
              <w:rPr>
                <w:rFonts w:cstheme="minorHAnsi"/>
              </w:rPr>
              <w:t>paid directly to Gooch (no benefit to our setting)</w:t>
            </w:r>
          </w:p>
          <w:p w14:paraId="22714ED9" w14:textId="456A7DDC" w:rsidR="007678CA" w:rsidRPr="00796A53" w:rsidRDefault="00796A53" w:rsidP="001618D8">
            <w:pPr>
              <w:rPr>
                <w:rFonts w:cstheme="minorHAnsi"/>
              </w:rPr>
            </w:pPr>
            <w:r w:rsidRPr="00796A53">
              <w:rPr>
                <w:rFonts w:cstheme="minorHAnsi"/>
              </w:rPr>
              <w:t xml:space="preserve">               </w:t>
            </w:r>
          </w:p>
        </w:tc>
        <w:tc>
          <w:tcPr>
            <w:tcW w:w="1334" w:type="dxa"/>
          </w:tcPr>
          <w:p w14:paraId="6FEA9D24" w14:textId="77777777" w:rsidR="007678CA" w:rsidRPr="00796A53" w:rsidRDefault="007678CA">
            <w:pPr>
              <w:rPr>
                <w:rFonts w:cstheme="minorHAnsi"/>
              </w:rPr>
            </w:pPr>
          </w:p>
        </w:tc>
        <w:tc>
          <w:tcPr>
            <w:tcW w:w="999" w:type="dxa"/>
          </w:tcPr>
          <w:p w14:paraId="169B64C4" w14:textId="77777777" w:rsidR="007678CA" w:rsidRPr="00796A53" w:rsidRDefault="007678CA">
            <w:pPr>
              <w:rPr>
                <w:rFonts w:cstheme="minorHAnsi"/>
              </w:rPr>
            </w:pPr>
          </w:p>
        </w:tc>
        <w:tc>
          <w:tcPr>
            <w:tcW w:w="1218" w:type="dxa"/>
          </w:tcPr>
          <w:p w14:paraId="62758240" w14:textId="77777777" w:rsidR="007678CA" w:rsidRPr="00796A53" w:rsidRDefault="007678CA">
            <w:pPr>
              <w:rPr>
                <w:rFonts w:cstheme="minorHAnsi"/>
              </w:rPr>
            </w:pPr>
          </w:p>
        </w:tc>
      </w:tr>
      <w:tr w:rsidR="007678CA" w:rsidRPr="00796A53" w14:paraId="0ECE2D2C" w14:textId="77777777" w:rsidTr="00A21694">
        <w:tc>
          <w:tcPr>
            <w:tcW w:w="9016" w:type="dxa"/>
            <w:gridSpan w:val="4"/>
            <w:shd w:val="clear" w:color="auto" w:fill="B4C6E7" w:themeFill="accent1" w:themeFillTint="66"/>
          </w:tcPr>
          <w:p w14:paraId="105B04A7" w14:textId="77777777" w:rsidR="007678CA" w:rsidRPr="00796A53" w:rsidRDefault="007678CA">
            <w:pPr>
              <w:rPr>
                <w:rFonts w:cstheme="minorHAnsi"/>
              </w:rPr>
            </w:pPr>
          </w:p>
        </w:tc>
      </w:tr>
      <w:tr w:rsidR="007678CA" w:rsidRPr="00796A53" w14:paraId="565E7290" w14:textId="77777777" w:rsidTr="00AA58DF">
        <w:tc>
          <w:tcPr>
            <w:tcW w:w="5465" w:type="dxa"/>
          </w:tcPr>
          <w:p w14:paraId="0F80EC49" w14:textId="24A0EDB9" w:rsidR="001618D8" w:rsidRPr="00657F66" w:rsidRDefault="007678CA" w:rsidP="001618D8">
            <w:pPr>
              <w:contextualSpacing/>
              <w:jc w:val="both"/>
              <w:rPr>
                <w:rFonts w:eastAsia="Times New Roman" w:cstheme="minorHAnsi"/>
                <w:sz w:val="24"/>
                <w:szCs w:val="24"/>
              </w:rPr>
            </w:pPr>
            <w:r w:rsidRPr="002F52FE">
              <w:rPr>
                <w:rFonts w:cstheme="minorHAnsi"/>
              </w:rPr>
              <w:t xml:space="preserve">Additional voluntary </w:t>
            </w:r>
            <w:r w:rsidR="0051751D">
              <w:rPr>
                <w:rFonts w:cstheme="minorHAnsi"/>
              </w:rPr>
              <w:t>charges</w:t>
            </w:r>
            <w:r w:rsidRPr="002F52FE">
              <w:rPr>
                <w:rFonts w:cstheme="minorHAnsi"/>
              </w:rPr>
              <w:t xml:space="preserve">, </w:t>
            </w:r>
            <w:proofErr w:type="gramStart"/>
            <w:r w:rsidR="000D694A" w:rsidRPr="002F52FE">
              <w:rPr>
                <w:rFonts w:cstheme="minorHAnsi"/>
              </w:rPr>
              <w:t>e.g.</w:t>
            </w:r>
            <w:proofErr w:type="gramEnd"/>
            <w:r w:rsidRPr="002F52FE">
              <w:rPr>
                <w:rFonts w:cstheme="minorHAnsi"/>
              </w:rPr>
              <w:t xml:space="preserve"> </w:t>
            </w:r>
            <w:r w:rsidR="001618D8" w:rsidRPr="00657F66">
              <w:rPr>
                <w:rFonts w:eastAsia="Times New Roman" w:cstheme="minorHAnsi"/>
                <w:sz w:val="24"/>
                <w:szCs w:val="24"/>
              </w:rPr>
              <w:t>Trips and visits from external providers</w:t>
            </w:r>
            <w:r w:rsidR="001618D8">
              <w:rPr>
                <w:rFonts w:eastAsia="Times New Roman" w:cstheme="minorHAnsi"/>
                <w:sz w:val="24"/>
                <w:szCs w:val="24"/>
              </w:rPr>
              <w:t xml:space="preserve"> </w:t>
            </w:r>
          </w:p>
          <w:p w14:paraId="2DF45522" w14:textId="5FF55966" w:rsidR="007678CA" w:rsidRPr="002F52FE" w:rsidRDefault="007678CA">
            <w:pPr>
              <w:rPr>
                <w:rFonts w:cstheme="minorHAnsi"/>
              </w:rPr>
            </w:pPr>
          </w:p>
          <w:p w14:paraId="1114737A" w14:textId="0A2AFB38" w:rsidR="008670A0" w:rsidRPr="00796A53" w:rsidRDefault="008670A0">
            <w:pPr>
              <w:rPr>
                <w:rFonts w:cstheme="minorHAnsi"/>
              </w:rPr>
            </w:pPr>
          </w:p>
        </w:tc>
        <w:tc>
          <w:tcPr>
            <w:tcW w:w="1334" w:type="dxa"/>
          </w:tcPr>
          <w:p w14:paraId="589ED7DA" w14:textId="5011A870" w:rsidR="007678CA" w:rsidRPr="00796A53" w:rsidRDefault="000D694A">
            <w:pPr>
              <w:rPr>
                <w:rFonts w:cstheme="minorHAnsi"/>
              </w:rPr>
            </w:pPr>
            <w:r w:rsidRPr="00796A53">
              <w:rPr>
                <w:rFonts w:cstheme="minorHAnsi"/>
              </w:rPr>
              <w:t>Ad Hoc</w:t>
            </w:r>
          </w:p>
        </w:tc>
        <w:tc>
          <w:tcPr>
            <w:tcW w:w="999" w:type="dxa"/>
          </w:tcPr>
          <w:p w14:paraId="60CB9970" w14:textId="68CA0958" w:rsidR="007678CA" w:rsidRPr="00796A53" w:rsidRDefault="008670A0">
            <w:pPr>
              <w:rPr>
                <w:rFonts w:cstheme="minorHAnsi"/>
              </w:rPr>
            </w:pPr>
            <w:r w:rsidRPr="00796A53">
              <w:rPr>
                <w:rFonts w:cstheme="minorHAnsi"/>
              </w:rPr>
              <w:t>Price dependent on trip costs etc.</w:t>
            </w:r>
          </w:p>
        </w:tc>
        <w:tc>
          <w:tcPr>
            <w:tcW w:w="1218" w:type="dxa"/>
          </w:tcPr>
          <w:p w14:paraId="7DCA5652" w14:textId="70BF3708" w:rsidR="007678CA" w:rsidRPr="00796A53" w:rsidRDefault="008670A0">
            <w:pPr>
              <w:rPr>
                <w:rFonts w:cstheme="minorHAnsi"/>
              </w:rPr>
            </w:pPr>
            <w:r w:rsidRPr="00796A53">
              <w:rPr>
                <w:rFonts w:cstheme="minorHAnsi"/>
              </w:rPr>
              <w:t>TBC</w:t>
            </w:r>
          </w:p>
        </w:tc>
      </w:tr>
    </w:tbl>
    <w:p w14:paraId="4CEAE137" w14:textId="655E7CD3" w:rsidR="003124F3" w:rsidRDefault="00796A53" w:rsidP="003124F3">
      <w:pPr>
        <w:rPr>
          <w:rFonts w:cstheme="minorHAnsi"/>
          <w:color w:val="525252"/>
        </w:rPr>
      </w:pPr>
      <w:r w:rsidRPr="00796A53">
        <w:rPr>
          <w:rFonts w:cstheme="minorHAnsi"/>
          <w:color w:val="525252"/>
        </w:rPr>
        <w:t xml:space="preserve"> </w:t>
      </w:r>
    </w:p>
    <w:p w14:paraId="72FA8E9D" w14:textId="77777777" w:rsidR="00C432E3" w:rsidRPr="00C432E3" w:rsidRDefault="00C432E3" w:rsidP="00C432E3">
      <w:pPr>
        <w:rPr>
          <w:rFonts w:cstheme="minorHAnsi"/>
          <w:b/>
          <w:bCs/>
        </w:rPr>
      </w:pPr>
      <w:r w:rsidRPr="00C432E3">
        <w:rPr>
          <w:rFonts w:cstheme="minorHAnsi"/>
          <w:b/>
          <w:bCs/>
        </w:rPr>
        <w:t>Nursery Funding</w:t>
      </w:r>
    </w:p>
    <w:p w14:paraId="3B190D6E" w14:textId="006071C0" w:rsidR="00C432E3" w:rsidRPr="00C432E3" w:rsidRDefault="00C432E3" w:rsidP="00C432E3">
      <w:pPr>
        <w:jc w:val="both"/>
        <w:rPr>
          <w:rFonts w:cstheme="minorHAnsi"/>
        </w:rPr>
      </w:pPr>
      <w:r w:rsidRPr="00C432E3">
        <w:rPr>
          <w:rFonts w:cstheme="minorHAnsi"/>
        </w:rPr>
        <w:t xml:space="preserve">Please refer to our Fees and Funding Policy </w:t>
      </w:r>
      <w:hyperlink r:id="rId10" w:history="1">
        <w:r w:rsidR="008B3DD6" w:rsidRPr="00284190">
          <w:rPr>
            <w:rStyle w:val="Hyperlink"/>
            <w:rFonts w:cstheme="minorHAnsi"/>
          </w:rPr>
          <w:t>https://www.primaryquest.co.uk/governance/policies</w:t>
        </w:r>
      </w:hyperlink>
      <w:r w:rsidR="008B3DD6">
        <w:rPr>
          <w:rFonts w:cstheme="minorHAnsi"/>
        </w:rPr>
        <w:t xml:space="preserve"> </w:t>
      </w:r>
      <w:r w:rsidRPr="00C432E3">
        <w:rPr>
          <w:rFonts w:cstheme="minorHAnsi"/>
        </w:rPr>
        <w:t xml:space="preserve">and the Gloucestershire Local Provider Agreement 2025/26 </w:t>
      </w:r>
      <w:hyperlink r:id="rId11" w:history="1">
        <w:r w:rsidRPr="00C432E3">
          <w:rPr>
            <w:rStyle w:val="Hyperlink"/>
            <w:rFonts w:cstheme="minorHAnsi"/>
          </w:rPr>
          <w:t>GCC EY Local Provider Agreement 2526</w:t>
        </w:r>
      </w:hyperlink>
    </w:p>
    <w:p w14:paraId="0414DDE2" w14:textId="77777777" w:rsidR="00C432E3" w:rsidRPr="003124F3" w:rsidRDefault="00C432E3" w:rsidP="00C432E3">
      <w:pPr>
        <w:spacing w:after="0" w:line="240" w:lineRule="auto"/>
        <w:rPr>
          <w:rFonts w:cstheme="minorHAnsi"/>
          <w:b/>
          <w:bCs/>
        </w:rPr>
      </w:pPr>
      <w:r w:rsidRPr="003124F3">
        <w:rPr>
          <w:rFonts w:cstheme="minorHAnsi"/>
          <w:b/>
          <w:bCs/>
        </w:rPr>
        <w:t>Tax-Free Childcare</w:t>
      </w:r>
    </w:p>
    <w:p w14:paraId="0331CF36" w14:textId="03959F91" w:rsidR="003124F3" w:rsidRPr="003124F3" w:rsidRDefault="002F21BA" w:rsidP="003124F3">
      <w:pPr>
        <w:rPr>
          <w:rFonts w:cstheme="minorHAnsi"/>
        </w:rPr>
      </w:pPr>
      <w:r w:rsidRPr="002F21BA">
        <w:rPr>
          <w:rStyle w:val="Strong"/>
          <w:rFonts w:cstheme="minorHAnsi"/>
          <w:b w:val="0"/>
          <w:bCs w:val="0"/>
          <w:bdr w:val="none" w:sz="0" w:space="0" w:color="auto" w:frame="1"/>
        </w:rPr>
        <w:t>Government support is available to help with childcare fees, through Tax-Free Childcare (up to £2,000 per year – available to every child)</w:t>
      </w:r>
      <w:r w:rsidR="00C432E3">
        <w:rPr>
          <w:rStyle w:val="Strong"/>
          <w:rFonts w:cstheme="minorHAnsi"/>
          <w:b w:val="0"/>
          <w:bCs w:val="0"/>
          <w:bdr w:val="none" w:sz="0" w:space="0" w:color="auto" w:frame="1"/>
        </w:rPr>
        <w:t xml:space="preserve">. </w:t>
      </w:r>
      <w:r w:rsidR="003124F3" w:rsidRPr="003124F3">
        <w:rPr>
          <w:rFonts w:cstheme="minorHAnsi"/>
        </w:rPr>
        <w:t xml:space="preserve">For ALL children whose parents both work and earn the equivalent of 16 hours at minimum wage, but less than £100,000 per year individually. It is managed through an online HMRC account. You then pay us directly from your online account. For more information go to: </w:t>
      </w:r>
      <w:hyperlink r:id="rId12" w:history="1">
        <w:r w:rsidR="003124F3" w:rsidRPr="003124F3">
          <w:rPr>
            <w:rStyle w:val="Hyperlink"/>
            <w:rFonts w:cstheme="minorHAnsi"/>
          </w:rPr>
          <w:t>www.gov.uk/tax-free-childcare</w:t>
        </w:r>
      </w:hyperlink>
      <w:r w:rsidR="003124F3" w:rsidRPr="003124F3">
        <w:rPr>
          <w:rFonts w:cstheme="minorHAnsi"/>
        </w:rPr>
        <w:t xml:space="preserve"> or </w:t>
      </w:r>
      <w:hyperlink r:id="rId13" w:history="1">
        <w:r w:rsidR="003124F3" w:rsidRPr="003124F3">
          <w:rPr>
            <w:rStyle w:val="Hyperlink"/>
            <w:rFonts w:cstheme="minorHAnsi"/>
          </w:rPr>
          <w:t>How to use Tax-Free Childcare | Childcare Choices</w:t>
        </w:r>
      </w:hyperlink>
    </w:p>
    <w:p w14:paraId="28E6EAC3" w14:textId="77777777" w:rsidR="003124F3" w:rsidRPr="003124F3" w:rsidRDefault="003124F3" w:rsidP="003124F3">
      <w:pPr>
        <w:spacing w:after="0" w:line="240" w:lineRule="auto"/>
        <w:rPr>
          <w:rFonts w:cstheme="minorHAnsi"/>
        </w:rPr>
      </w:pPr>
      <w:r w:rsidRPr="003124F3">
        <w:rPr>
          <w:rFonts w:cstheme="minorHAnsi"/>
          <w:b/>
          <w:bCs/>
        </w:rPr>
        <w:t>Universal Credit Childcare</w:t>
      </w:r>
    </w:p>
    <w:p w14:paraId="3DC911C2" w14:textId="77777777" w:rsidR="003124F3" w:rsidRPr="003124F3" w:rsidRDefault="003124F3" w:rsidP="003124F3">
      <w:pPr>
        <w:rPr>
          <w:rFonts w:cstheme="minorHAnsi"/>
        </w:rPr>
      </w:pPr>
      <w:r w:rsidRPr="003124F3">
        <w:rPr>
          <w:rFonts w:cstheme="minorHAnsi"/>
          <w:color w:val="2B2B2B"/>
          <w:shd w:val="clear" w:color="auto" w:fill="FFFFFF"/>
        </w:rPr>
        <w:t>If you pay for childcare while you go to work, Universal Credit can pay some of your childcare costs.</w:t>
      </w:r>
    </w:p>
    <w:p w14:paraId="65BB24ED" w14:textId="77777777" w:rsidR="003124F3" w:rsidRPr="003124F3" w:rsidRDefault="008B3DD6" w:rsidP="003124F3">
      <w:pPr>
        <w:rPr>
          <w:rFonts w:cstheme="minorHAnsi"/>
          <w:b/>
          <w:bCs/>
        </w:rPr>
      </w:pPr>
      <w:hyperlink r:id="rId14" w:history="1">
        <w:proofErr w:type="gramStart"/>
        <w:r w:rsidR="003124F3" w:rsidRPr="003124F3">
          <w:rPr>
            <w:rStyle w:val="Hyperlink"/>
            <w:rFonts w:cstheme="minorHAnsi"/>
          </w:rPr>
          <w:t>How</w:t>
        </w:r>
        <w:proofErr w:type="gramEnd"/>
        <w:r w:rsidR="003124F3" w:rsidRPr="003124F3">
          <w:rPr>
            <w:rStyle w:val="Hyperlink"/>
            <w:rFonts w:cstheme="minorHAnsi"/>
          </w:rPr>
          <w:t xml:space="preserve"> Universal Credit Childcare works | Childcare Choices</w:t>
        </w:r>
      </w:hyperlink>
    </w:p>
    <w:p w14:paraId="5784960D" w14:textId="77777777" w:rsidR="003124F3" w:rsidRPr="00DF1AC7" w:rsidRDefault="003124F3" w:rsidP="003124F3">
      <w:pPr>
        <w:rPr>
          <w:rFonts w:ascii="Arial" w:hAnsi="Arial" w:cs="Arial"/>
          <w:b/>
          <w:bCs/>
        </w:rPr>
      </w:pPr>
    </w:p>
    <w:p w14:paraId="7A6BCEF7" w14:textId="77777777" w:rsidR="003124F3" w:rsidRPr="00796A53" w:rsidRDefault="003124F3" w:rsidP="002F52FE">
      <w:pPr>
        <w:rPr>
          <w:rFonts w:cstheme="minorHAnsi"/>
        </w:rPr>
      </w:pPr>
    </w:p>
    <w:sectPr w:rsidR="003124F3" w:rsidRPr="00796A5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C33F" w14:textId="77777777" w:rsidR="008F5D17" w:rsidRDefault="008F5D17" w:rsidP="00904661">
      <w:pPr>
        <w:spacing w:after="0" w:line="240" w:lineRule="auto"/>
      </w:pPr>
      <w:r>
        <w:separator/>
      </w:r>
    </w:p>
  </w:endnote>
  <w:endnote w:type="continuationSeparator" w:id="0">
    <w:p w14:paraId="65BC9646" w14:textId="77777777" w:rsidR="008F5D17" w:rsidRDefault="008F5D17" w:rsidP="0090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charset w:val="00"/>
    <w:family w:val="roman"/>
    <w:pitch w:val="default"/>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0FB7" w14:textId="77777777" w:rsidR="008B3DD6" w:rsidRDefault="008B3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672A" w14:textId="77777777" w:rsidR="008B3DD6" w:rsidRDefault="008B3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307F" w14:textId="77777777" w:rsidR="008B3DD6" w:rsidRDefault="008B3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31CF" w14:textId="77777777" w:rsidR="008F5D17" w:rsidRDefault="008F5D17" w:rsidP="00904661">
      <w:pPr>
        <w:spacing w:after="0" w:line="240" w:lineRule="auto"/>
      </w:pPr>
      <w:r>
        <w:separator/>
      </w:r>
    </w:p>
  </w:footnote>
  <w:footnote w:type="continuationSeparator" w:id="0">
    <w:p w14:paraId="0987233D" w14:textId="77777777" w:rsidR="008F5D17" w:rsidRDefault="008F5D17" w:rsidP="00904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F3D7" w14:textId="77777777" w:rsidR="008B3DD6" w:rsidRDefault="008B3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3FCF" w14:textId="77777777" w:rsidR="008B3DD6" w:rsidRDefault="008B3DD6" w:rsidP="008B3DD6">
    <w:pPr>
      <w:pStyle w:val="Header"/>
      <w:jc w:val="center"/>
      <w:rPr>
        <w:sz w:val="36"/>
        <w:szCs w:val="36"/>
      </w:rPr>
    </w:pPr>
    <w:r>
      <w:rPr>
        <w:noProof/>
        <w:sz w:val="36"/>
        <w:szCs w:val="36"/>
      </w:rPr>
      <w:drawing>
        <wp:inline distT="0" distB="0" distL="0" distR="0" wp14:anchorId="56D310BB" wp14:editId="7A35B3E4">
          <wp:extent cx="792549" cy="76206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2549" cy="762066"/>
                  </a:xfrm>
                  <a:prstGeom prst="rect">
                    <a:avLst/>
                  </a:prstGeom>
                </pic:spPr>
              </pic:pic>
            </a:graphicData>
          </a:graphic>
        </wp:inline>
      </w:drawing>
    </w:r>
  </w:p>
  <w:p w14:paraId="7F1C0208" w14:textId="227A803C" w:rsidR="008B3DD6" w:rsidRDefault="008B3DD6" w:rsidP="008B3DD6">
    <w:pPr>
      <w:pStyle w:val="Header"/>
      <w:jc w:val="center"/>
      <w:rPr>
        <w:sz w:val="36"/>
        <w:szCs w:val="36"/>
      </w:rPr>
    </w:pPr>
    <w:r>
      <w:rPr>
        <w:sz w:val="36"/>
        <w:szCs w:val="36"/>
      </w:rPr>
      <w:t>Happy Stars</w:t>
    </w:r>
  </w:p>
  <w:p w14:paraId="445A8C30" w14:textId="27082910" w:rsidR="00904661" w:rsidRPr="008B3DD6" w:rsidRDefault="008B3DD6" w:rsidP="008B3DD6">
    <w:pPr>
      <w:pStyle w:val="Header"/>
      <w:jc w:val="center"/>
      <w:rPr>
        <w:sz w:val="36"/>
        <w:szCs w:val="36"/>
      </w:rPr>
    </w:pPr>
    <w:r w:rsidRPr="008B3DD6">
      <w:rPr>
        <w:sz w:val="36"/>
        <w:szCs w:val="36"/>
      </w:rPr>
      <w:t xml:space="preserve">Fees and Funding Information </w:t>
    </w:r>
    <w:r>
      <w:rPr>
        <w:sz w:val="36"/>
        <w:szCs w:val="36"/>
      </w:rPr>
      <w:t>2025-26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646F" w14:textId="77777777" w:rsidR="008B3DD6" w:rsidRDefault="008B3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B488D"/>
    <w:multiLevelType w:val="hybridMultilevel"/>
    <w:tmpl w:val="00342DB2"/>
    <w:lvl w:ilvl="0" w:tplc="617AEAEC">
      <w:start w:val="1"/>
      <w:numFmt w:val="bullet"/>
      <w:lvlText w:val="•"/>
      <w:lvlJc w:val="left"/>
      <w:pPr>
        <w:tabs>
          <w:tab w:val="num" w:pos="720"/>
        </w:tabs>
        <w:ind w:left="720" w:hanging="360"/>
      </w:pPr>
      <w:rPr>
        <w:rFonts w:ascii="Arial" w:hAnsi="Arial" w:hint="default"/>
      </w:rPr>
    </w:lvl>
    <w:lvl w:ilvl="1" w:tplc="23746E74" w:tentative="1">
      <w:start w:val="1"/>
      <w:numFmt w:val="bullet"/>
      <w:lvlText w:val="•"/>
      <w:lvlJc w:val="left"/>
      <w:pPr>
        <w:tabs>
          <w:tab w:val="num" w:pos="1440"/>
        </w:tabs>
        <w:ind w:left="1440" w:hanging="360"/>
      </w:pPr>
      <w:rPr>
        <w:rFonts w:ascii="Arial" w:hAnsi="Arial" w:hint="default"/>
      </w:rPr>
    </w:lvl>
    <w:lvl w:ilvl="2" w:tplc="DE5282B8" w:tentative="1">
      <w:start w:val="1"/>
      <w:numFmt w:val="bullet"/>
      <w:lvlText w:val="•"/>
      <w:lvlJc w:val="left"/>
      <w:pPr>
        <w:tabs>
          <w:tab w:val="num" w:pos="2160"/>
        </w:tabs>
        <w:ind w:left="2160" w:hanging="360"/>
      </w:pPr>
      <w:rPr>
        <w:rFonts w:ascii="Arial" w:hAnsi="Arial" w:hint="default"/>
      </w:rPr>
    </w:lvl>
    <w:lvl w:ilvl="3" w:tplc="71FEBA12" w:tentative="1">
      <w:start w:val="1"/>
      <w:numFmt w:val="bullet"/>
      <w:lvlText w:val="•"/>
      <w:lvlJc w:val="left"/>
      <w:pPr>
        <w:tabs>
          <w:tab w:val="num" w:pos="2880"/>
        </w:tabs>
        <w:ind w:left="2880" w:hanging="360"/>
      </w:pPr>
      <w:rPr>
        <w:rFonts w:ascii="Arial" w:hAnsi="Arial" w:hint="default"/>
      </w:rPr>
    </w:lvl>
    <w:lvl w:ilvl="4" w:tplc="C7C0AA2C" w:tentative="1">
      <w:start w:val="1"/>
      <w:numFmt w:val="bullet"/>
      <w:lvlText w:val="•"/>
      <w:lvlJc w:val="left"/>
      <w:pPr>
        <w:tabs>
          <w:tab w:val="num" w:pos="3600"/>
        </w:tabs>
        <w:ind w:left="3600" w:hanging="360"/>
      </w:pPr>
      <w:rPr>
        <w:rFonts w:ascii="Arial" w:hAnsi="Arial" w:hint="default"/>
      </w:rPr>
    </w:lvl>
    <w:lvl w:ilvl="5" w:tplc="075CC23C" w:tentative="1">
      <w:start w:val="1"/>
      <w:numFmt w:val="bullet"/>
      <w:lvlText w:val="•"/>
      <w:lvlJc w:val="left"/>
      <w:pPr>
        <w:tabs>
          <w:tab w:val="num" w:pos="4320"/>
        </w:tabs>
        <w:ind w:left="4320" w:hanging="360"/>
      </w:pPr>
      <w:rPr>
        <w:rFonts w:ascii="Arial" w:hAnsi="Arial" w:hint="default"/>
      </w:rPr>
    </w:lvl>
    <w:lvl w:ilvl="6" w:tplc="0172E4CA" w:tentative="1">
      <w:start w:val="1"/>
      <w:numFmt w:val="bullet"/>
      <w:lvlText w:val="•"/>
      <w:lvlJc w:val="left"/>
      <w:pPr>
        <w:tabs>
          <w:tab w:val="num" w:pos="5040"/>
        </w:tabs>
        <w:ind w:left="5040" w:hanging="360"/>
      </w:pPr>
      <w:rPr>
        <w:rFonts w:ascii="Arial" w:hAnsi="Arial" w:hint="default"/>
      </w:rPr>
    </w:lvl>
    <w:lvl w:ilvl="7" w:tplc="D2E41C4E" w:tentative="1">
      <w:start w:val="1"/>
      <w:numFmt w:val="bullet"/>
      <w:lvlText w:val="•"/>
      <w:lvlJc w:val="left"/>
      <w:pPr>
        <w:tabs>
          <w:tab w:val="num" w:pos="5760"/>
        </w:tabs>
        <w:ind w:left="5760" w:hanging="360"/>
      </w:pPr>
      <w:rPr>
        <w:rFonts w:ascii="Arial" w:hAnsi="Arial" w:hint="default"/>
      </w:rPr>
    </w:lvl>
    <w:lvl w:ilvl="8" w:tplc="54EA02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E66D7D"/>
    <w:multiLevelType w:val="hybridMultilevel"/>
    <w:tmpl w:val="37AE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42CD2"/>
    <w:multiLevelType w:val="hybridMultilevel"/>
    <w:tmpl w:val="50867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06217"/>
    <w:multiLevelType w:val="hybridMultilevel"/>
    <w:tmpl w:val="D3284CB8"/>
    <w:lvl w:ilvl="0" w:tplc="7E82C478">
      <w:start w:val="1"/>
      <w:numFmt w:val="bullet"/>
      <w:lvlText w:val="​"/>
      <w:lvlJc w:val="left"/>
      <w:pPr>
        <w:tabs>
          <w:tab w:val="num" w:pos="720"/>
        </w:tabs>
        <w:ind w:left="720" w:hanging="360"/>
      </w:pPr>
      <w:rPr>
        <w:rFonts w:ascii="Arial" w:hAnsi="Arial" w:hint="default"/>
      </w:rPr>
    </w:lvl>
    <w:lvl w:ilvl="1" w:tplc="A2BEE9EA" w:tentative="1">
      <w:start w:val="1"/>
      <w:numFmt w:val="bullet"/>
      <w:lvlText w:val="​"/>
      <w:lvlJc w:val="left"/>
      <w:pPr>
        <w:tabs>
          <w:tab w:val="num" w:pos="1440"/>
        </w:tabs>
        <w:ind w:left="1440" w:hanging="360"/>
      </w:pPr>
      <w:rPr>
        <w:rFonts w:ascii="Arial" w:hAnsi="Arial" w:hint="default"/>
      </w:rPr>
    </w:lvl>
    <w:lvl w:ilvl="2" w:tplc="69648C40" w:tentative="1">
      <w:start w:val="1"/>
      <w:numFmt w:val="bullet"/>
      <w:lvlText w:val="​"/>
      <w:lvlJc w:val="left"/>
      <w:pPr>
        <w:tabs>
          <w:tab w:val="num" w:pos="2160"/>
        </w:tabs>
        <w:ind w:left="2160" w:hanging="360"/>
      </w:pPr>
      <w:rPr>
        <w:rFonts w:ascii="Arial" w:hAnsi="Arial" w:hint="default"/>
      </w:rPr>
    </w:lvl>
    <w:lvl w:ilvl="3" w:tplc="0860CF4A" w:tentative="1">
      <w:start w:val="1"/>
      <w:numFmt w:val="bullet"/>
      <w:lvlText w:val="​"/>
      <w:lvlJc w:val="left"/>
      <w:pPr>
        <w:tabs>
          <w:tab w:val="num" w:pos="2880"/>
        </w:tabs>
        <w:ind w:left="2880" w:hanging="360"/>
      </w:pPr>
      <w:rPr>
        <w:rFonts w:ascii="Arial" w:hAnsi="Arial" w:hint="default"/>
      </w:rPr>
    </w:lvl>
    <w:lvl w:ilvl="4" w:tplc="DBAA85B2" w:tentative="1">
      <w:start w:val="1"/>
      <w:numFmt w:val="bullet"/>
      <w:lvlText w:val="​"/>
      <w:lvlJc w:val="left"/>
      <w:pPr>
        <w:tabs>
          <w:tab w:val="num" w:pos="3600"/>
        </w:tabs>
        <w:ind w:left="3600" w:hanging="360"/>
      </w:pPr>
      <w:rPr>
        <w:rFonts w:ascii="Arial" w:hAnsi="Arial" w:hint="default"/>
      </w:rPr>
    </w:lvl>
    <w:lvl w:ilvl="5" w:tplc="74265DA0" w:tentative="1">
      <w:start w:val="1"/>
      <w:numFmt w:val="bullet"/>
      <w:lvlText w:val="​"/>
      <w:lvlJc w:val="left"/>
      <w:pPr>
        <w:tabs>
          <w:tab w:val="num" w:pos="4320"/>
        </w:tabs>
        <w:ind w:left="4320" w:hanging="360"/>
      </w:pPr>
      <w:rPr>
        <w:rFonts w:ascii="Arial" w:hAnsi="Arial" w:hint="default"/>
      </w:rPr>
    </w:lvl>
    <w:lvl w:ilvl="6" w:tplc="3A36A212" w:tentative="1">
      <w:start w:val="1"/>
      <w:numFmt w:val="bullet"/>
      <w:lvlText w:val="​"/>
      <w:lvlJc w:val="left"/>
      <w:pPr>
        <w:tabs>
          <w:tab w:val="num" w:pos="5040"/>
        </w:tabs>
        <w:ind w:left="5040" w:hanging="360"/>
      </w:pPr>
      <w:rPr>
        <w:rFonts w:ascii="Arial" w:hAnsi="Arial" w:hint="default"/>
      </w:rPr>
    </w:lvl>
    <w:lvl w:ilvl="7" w:tplc="1284A00C" w:tentative="1">
      <w:start w:val="1"/>
      <w:numFmt w:val="bullet"/>
      <w:lvlText w:val="​"/>
      <w:lvlJc w:val="left"/>
      <w:pPr>
        <w:tabs>
          <w:tab w:val="num" w:pos="5760"/>
        </w:tabs>
        <w:ind w:left="5760" w:hanging="360"/>
      </w:pPr>
      <w:rPr>
        <w:rFonts w:ascii="Arial" w:hAnsi="Arial" w:hint="default"/>
      </w:rPr>
    </w:lvl>
    <w:lvl w:ilvl="8" w:tplc="6EF295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DF5068A"/>
    <w:multiLevelType w:val="hybridMultilevel"/>
    <w:tmpl w:val="2FF2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75D56"/>
    <w:multiLevelType w:val="hybridMultilevel"/>
    <w:tmpl w:val="A218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3C7338"/>
    <w:multiLevelType w:val="hybridMultilevel"/>
    <w:tmpl w:val="1B40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2B"/>
    <w:rsid w:val="000A6BB5"/>
    <w:rsid w:val="000D694A"/>
    <w:rsid w:val="000E51E1"/>
    <w:rsid w:val="001618D8"/>
    <w:rsid w:val="0018094D"/>
    <w:rsid w:val="001969DA"/>
    <w:rsid w:val="001D1F1C"/>
    <w:rsid w:val="00256A1F"/>
    <w:rsid w:val="00271C5F"/>
    <w:rsid w:val="002F21BA"/>
    <w:rsid w:val="002F52FE"/>
    <w:rsid w:val="00302C10"/>
    <w:rsid w:val="003124F3"/>
    <w:rsid w:val="00331DF9"/>
    <w:rsid w:val="00333FCE"/>
    <w:rsid w:val="003610FC"/>
    <w:rsid w:val="004D317E"/>
    <w:rsid w:val="0051751D"/>
    <w:rsid w:val="00546AF2"/>
    <w:rsid w:val="00583037"/>
    <w:rsid w:val="005D063F"/>
    <w:rsid w:val="005F0723"/>
    <w:rsid w:val="00667C95"/>
    <w:rsid w:val="00673779"/>
    <w:rsid w:val="00690F30"/>
    <w:rsid w:val="007678CA"/>
    <w:rsid w:val="00796A53"/>
    <w:rsid w:val="00842436"/>
    <w:rsid w:val="008670A0"/>
    <w:rsid w:val="008B3DD6"/>
    <w:rsid w:val="008B4178"/>
    <w:rsid w:val="008F5D17"/>
    <w:rsid w:val="00904661"/>
    <w:rsid w:val="00A04203"/>
    <w:rsid w:val="00A326BA"/>
    <w:rsid w:val="00AA58DF"/>
    <w:rsid w:val="00AB0A5B"/>
    <w:rsid w:val="00B42B1D"/>
    <w:rsid w:val="00B82D7D"/>
    <w:rsid w:val="00BA5B67"/>
    <w:rsid w:val="00BC59D5"/>
    <w:rsid w:val="00C36799"/>
    <w:rsid w:val="00C432E3"/>
    <w:rsid w:val="00C936C0"/>
    <w:rsid w:val="00D22A22"/>
    <w:rsid w:val="00DA33C1"/>
    <w:rsid w:val="00E105B2"/>
    <w:rsid w:val="00E1582B"/>
    <w:rsid w:val="00E17763"/>
    <w:rsid w:val="00E7162C"/>
    <w:rsid w:val="00E90C0E"/>
    <w:rsid w:val="00EF73B8"/>
    <w:rsid w:val="00F0652B"/>
    <w:rsid w:val="00F27703"/>
    <w:rsid w:val="00F757B1"/>
    <w:rsid w:val="00FE7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9729F"/>
  <w15:chartTrackingRefBased/>
  <w15:docId w15:val="{FD63200B-C830-440C-8541-16F5B192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5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582B"/>
    <w:pPr>
      <w:ind w:left="720"/>
      <w:contextualSpacing/>
    </w:pPr>
  </w:style>
  <w:style w:type="character" w:styleId="Strong">
    <w:name w:val="Strong"/>
    <w:basedOn w:val="DefaultParagraphFont"/>
    <w:uiPriority w:val="22"/>
    <w:qFormat/>
    <w:rsid w:val="00796A53"/>
    <w:rPr>
      <w:b/>
      <w:bCs/>
    </w:rPr>
  </w:style>
  <w:style w:type="character" w:styleId="Hyperlink">
    <w:name w:val="Hyperlink"/>
    <w:uiPriority w:val="99"/>
    <w:rsid w:val="003124F3"/>
    <w:rPr>
      <w:color w:val="0000FF"/>
      <w:u w:val="single"/>
    </w:rPr>
  </w:style>
  <w:style w:type="paragraph" w:styleId="Header">
    <w:name w:val="header"/>
    <w:basedOn w:val="Normal"/>
    <w:link w:val="HeaderChar"/>
    <w:uiPriority w:val="99"/>
    <w:unhideWhenUsed/>
    <w:rsid w:val="00904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661"/>
  </w:style>
  <w:style w:type="paragraph" w:styleId="Footer">
    <w:name w:val="footer"/>
    <w:basedOn w:val="Normal"/>
    <w:link w:val="FooterChar"/>
    <w:uiPriority w:val="99"/>
    <w:unhideWhenUsed/>
    <w:rsid w:val="00904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661"/>
  </w:style>
  <w:style w:type="character" w:styleId="FollowedHyperlink">
    <w:name w:val="FollowedHyperlink"/>
    <w:basedOn w:val="DefaultParagraphFont"/>
    <w:uiPriority w:val="99"/>
    <w:semiHidden/>
    <w:unhideWhenUsed/>
    <w:rsid w:val="00E17763"/>
    <w:rPr>
      <w:color w:val="954F72" w:themeColor="followedHyperlink"/>
      <w:u w:val="single"/>
    </w:rPr>
  </w:style>
  <w:style w:type="character" w:styleId="CommentReference">
    <w:name w:val="annotation reference"/>
    <w:basedOn w:val="DefaultParagraphFont"/>
    <w:uiPriority w:val="99"/>
    <w:semiHidden/>
    <w:unhideWhenUsed/>
    <w:rsid w:val="00F757B1"/>
    <w:rPr>
      <w:sz w:val="16"/>
      <w:szCs w:val="16"/>
    </w:rPr>
  </w:style>
  <w:style w:type="paragraph" w:styleId="CommentText">
    <w:name w:val="annotation text"/>
    <w:basedOn w:val="Normal"/>
    <w:link w:val="CommentTextChar"/>
    <w:uiPriority w:val="99"/>
    <w:unhideWhenUsed/>
    <w:rsid w:val="00F757B1"/>
    <w:pPr>
      <w:spacing w:line="240" w:lineRule="auto"/>
    </w:pPr>
    <w:rPr>
      <w:sz w:val="20"/>
      <w:szCs w:val="20"/>
    </w:rPr>
  </w:style>
  <w:style w:type="character" w:customStyle="1" w:styleId="CommentTextChar">
    <w:name w:val="Comment Text Char"/>
    <w:basedOn w:val="DefaultParagraphFont"/>
    <w:link w:val="CommentText"/>
    <w:uiPriority w:val="99"/>
    <w:rsid w:val="00F757B1"/>
    <w:rPr>
      <w:sz w:val="20"/>
      <w:szCs w:val="20"/>
    </w:rPr>
  </w:style>
  <w:style w:type="paragraph" w:styleId="CommentSubject">
    <w:name w:val="annotation subject"/>
    <w:basedOn w:val="CommentText"/>
    <w:next w:val="CommentText"/>
    <w:link w:val="CommentSubjectChar"/>
    <w:uiPriority w:val="99"/>
    <w:semiHidden/>
    <w:unhideWhenUsed/>
    <w:rsid w:val="00F757B1"/>
    <w:rPr>
      <w:b/>
      <w:bCs/>
    </w:rPr>
  </w:style>
  <w:style w:type="character" w:customStyle="1" w:styleId="CommentSubjectChar">
    <w:name w:val="Comment Subject Char"/>
    <w:basedOn w:val="CommentTextChar"/>
    <w:link w:val="CommentSubject"/>
    <w:uiPriority w:val="99"/>
    <w:semiHidden/>
    <w:rsid w:val="00F757B1"/>
    <w:rPr>
      <w:b/>
      <w:bCs/>
      <w:sz w:val="20"/>
      <w:szCs w:val="20"/>
    </w:rPr>
  </w:style>
  <w:style w:type="character" w:styleId="UnresolvedMention">
    <w:name w:val="Unresolved Mention"/>
    <w:basedOn w:val="DefaultParagraphFont"/>
    <w:uiPriority w:val="99"/>
    <w:semiHidden/>
    <w:unhideWhenUsed/>
    <w:rsid w:val="008B3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157667">
      <w:bodyDiv w:val="1"/>
      <w:marLeft w:val="0"/>
      <w:marRight w:val="0"/>
      <w:marTop w:val="0"/>
      <w:marBottom w:val="0"/>
      <w:divBdr>
        <w:top w:val="none" w:sz="0" w:space="0" w:color="auto"/>
        <w:left w:val="none" w:sz="0" w:space="0" w:color="auto"/>
        <w:bottom w:val="none" w:sz="0" w:space="0" w:color="auto"/>
        <w:right w:val="none" w:sz="0" w:space="0" w:color="auto"/>
      </w:divBdr>
      <w:divsChild>
        <w:div w:id="1165897273">
          <w:marLeft w:val="547"/>
          <w:marRight w:val="0"/>
          <w:marTop w:val="0"/>
          <w:marBottom w:val="0"/>
          <w:divBdr>
            <w:top w:val="none" w:sz="0" w:space="0" w:color="auto"/>
            <w:left w:val="none" w:sz="0" w:space="0" w:color="auto"/>
            <w:bottom w:val="none" w:sz="0" w:space="0" w:color="auto"/>
            <w:right w:val="none" w:sz="0" w:space="0" w:color="auto"/>
          </w:divBdr>
        </w:div>
        <w:div w:id="242301930">
          <w:marLeft w:val="547"/>
          <w:marRight w:val="0"/>
          <w:marTop w:val="0"/>
          <w:marBottom w:val="0"/>
          <w:divBdr>
            <w:top w:val="none" w:sz="0" w:space="0" w:color="auto"/>
            <w:left w:val="none" w:sz="0" w:space="0" w:color="auto"/>
            <w:bottom w:val="none" w:sz="0" w:space="0" w:color="auto"/>
            <w:right w:val="none" w:sz="0" w:space="0" w:color="auto"/>
          </w:divBdr>
        </w:div>
        <w:div w:id="1401513612">
          <w:marLeft w:val="547"/>
          <w:marRight w:val="0"/>
          <w:marTop w:val="0"/>
          <w:marBottom w:val="0"/>
          <w:divBdr>
            <w:top w:val="none" w:sz="0" w:space="0" w:color="auto"/>
            <w:left w:val="none" w:sz="0" w:space="0" w:color="auto"/>
            <w:bottom w:val="none" w:sz="0" w:space="0" w:color="auto"/>
            <w:right w:val="none" w:sz="0" w:space="0" w:color="auto"/>
          </w:divBdr>
        </w:div>
        <w:div w:id="6923389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ildcarechoices.gov.uk/how-use-tax-free-childca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gov.uk/tax-free-childca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ucestershire.gov.uk/media/aekewhs3/gcc-ey-local-provider-agreement-2526.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rimaryquest.co.uk/governance/policies"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ildcarechoices.gov.uk/how-universal-credit-childcare-work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A5D542C8FDD2469FCF254EF59D516B" ma:contentTypeVersion="10" ma:contentTypeDescription="Create a new document." ma:contentTypeScope="" ma:versionID="9c58465f1cf02143c752f9f9e5c518a8">
  <xsd:schema xmlns:xsd="http://www.w3.org/2001/XMLSchema" xmlns:xs="http://www.w3.org/2001/XMLSchema" xmlns:p="http://schemas.microsoft.com/office/2006/metadata/properties" xmlns:ns3="8f8f9a30-4718-40e5-b73f-d778cbeac09e" targetNamespace="http://schemas.microsoft.com/office/2006/metadata/properties" ma:root="true" ma:fieldsID="a283b9d0a56bf8a218405718e8b74f10" ns3:_="">
    <xsd:import namespace="8f8f9a30-4718-40e5-b73f-d778cbeac09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f9a30-4718-40e5-b73f-d778cbeac0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f8f9a30-4718-40e5-b73f-d778cbeac09e" xsi:nil="true"/>
  </documentManagement>
</p:properties>
</file>

<file path=customXml/itemProps1.xml><?xml version="1.0" encoding="utf-8"?>
<ds:datastoreItem xmlns:ds="http://schemas.openxmlformats.org/officeDocument/2006/customXml" ds:itemID="{2714444A-4BFC-4848-8259-B5AA4D0D3C8A}">
  <ds:schemaRefs>
    <ds:schemaRef ds:uri="http://schemas.microsoft.com/sharepoint/v3/contenttype/forms"/>
  </ds:schemaRefs>
</ds:datastoreItem>
</file>

<file path=customXml/itemProps2.xml><?xml version="1.0" encoding="utf-8"?>
<ds:datastoreItem xmlns:ds="http://schemas.openxmlformats.org/officeDocument/2006/customXml" ds:itemID="{B940C135-D7D3-4CE8-B2C7-12D78A690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f9a30-4718-40e5-b73f-d778cbeac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D3C44-14EE-4A14-825A-A2C697797537}">
  <ds:schemaRefs>
    <ds:schemaRef ds:uri="http://schemas.microsoft.com/office/2006/metadata/properties"/>
    <ds:schemaRef ds:uri="http://schemas.microsoft.com/office/infopath/2007/PartnerControls"/>
    <ds:schemaRef ds:uri="8f8f9a30-4718-40e5-b73f-d778cbeac09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Tibberton School Office</dc:creator>
  <cp:keywords/>
  <dc:description/>
  <cp:lastModifiedBy>Head</cp:lastModifiedBy>
  <cp:revision>2</cp:revision>
  <cp:lastPrinted>2025-10-15T07:56:00Z</cp:lastPrinted>
  <dcterms:created xsi:type="dcterms:W3CDTF">2026-05-12T16:52:00Z</dcterms:created>
  <dcterms:modified xsi:type="dcterms:W3CDTF">2026-05-12T16:52:00Z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0x010100C4A5D542C8FDD2469FCF254EF59D516B</vt:lpwstr>
  </property>
  <property fmtid="{D5CDD505-2E9C-101B-9397-08002B2CF9AE}" pid="3" name="MediaServiceImageTags">
    <vt:lpwstr/>
  </property>
</Properties>
</file>